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05" w:type="dxa"/>
        <w:tblLook w:val="04A0" w:firstRow="1" w:lastRow="0" w:firstColumn="1" w:lastColumn="0" w:noHBand="0" w:noVBand="1"/>
      </w:tblPr>
      <w:tblGrid>
        <w:gridCol w:w="3775"/>
        <w:gridCol w:w="4500"/>
        <w:gridCol w:w="6030"/>
      </w:tblGrid>
      <w:tr w:rsidR="00FA07F1" w:rsidTr="00CE5243">
        <w:tc>
          <w:tcPr>
            <w:tcW w:w="3775" w:type="dxa"/>
            <w:tcBorders>
              <w:top w:val="single" w:sz="18" w:space="0" w:color="auto"/>
              <w:left w:val="single" w:sz="18" w:space="0" w:color="auto"/>
            </w:tcBorders>
            <w:shd w:val="clear" w:color="auto" w:fill="auto"/>
          </w:tcPr>
          <w:p w:rsidR="00FA07F1" w:rsidRPr="00FA07F1" w:rsidRDefault="00FA07F1" w:rsidP="00FA07F1">
            <w:pPr>
              <w:jc w:val="center"/>
              <w:rPr>
                <w:rFonts w:ascii="Arial" w:eastAsia="Arial" w:hAnsi="Arial" w:cs="Arial"/>
                <w:b/>
                <w:bCs/>
                <w:szCs w:val="26"/>
              </w:rPr>
            </w:pPr>
            <w:r w:rsidRPr="00FA07F1">
              <w:rPr>
                <w:rFonts w:ascii="Arial" w:eastAsia="Arial" w:hAnsi="Arial" w:cs="Arial"/>
                <w:b/>
                <w:bCs/>
                <w:szCs w:val="26"/>
              </w:rPr>
              <w:t>Scientific and Engineering Practices (SE</w:t>
            </w:r>
            <w:r w:rsidRPr="00FA07F1">
              <w:rPr>
                <w:rFonts w:ascii="Arial" w:eastAsia="Arial" w:hAnsi="Arial" w:cs="Arial"/>
                <w:b/>
                <w:bCs/>
                <w:szCs w:val="26"/>
              </w:rPr>
              <w:t>Ps)</w:t>
            </w:r>
          </w:p>
          <w:p w:rsidR="00FA07F1" w:rsidRPr="00FA07F1" w:rsidRDefault="00FA07F1" w:rsidP="00FA07F1">
            <w:pPr>
              <w:jc w:val="center"/>
              <w:rPr>
                <w:rFonts w:ascii="Arial" w:eastAsia="Arial" w:hAnsi="Arial" w:cs="Arial"/>
                <w:b/>
                <w:bCs/>
                <w:szCs w:val="28"/>
              </w:rPr>
            </w:pPr>
            <w:r w:rsidRPr="00FA07F1">
              <w:rPr>
                <w:rFonts w:ascii="Arial" w:eastAsia="Arial" w:hAnsi="Arial" w:cs="Arial"/>
                <w:b/>
                <w:bCs/>
                <w:szCs w:val="26"/>
              </w:rPr>
              <w:t>(WHAT scientists DO)</w:t>
            </w:r>
          </w:p>
        </w:tc>
        <w:tc>
          <w:tcPr>
            <w:tcW w:w="4500" w:type="dxa"/>
            <w:tcBorders>
              <w:top w:val="single" w:sz="18" w:space="0" w:color="auto"/>
              <w:right w:val="single" w:sz="18" w:space="0" w:color="auto"/>
            </w:tcBorders>
            <w:shd w:val="clear" w:color="auto" w:fill="auto"/>
          </w:tcPr>
          <w:p w:rsidR="00FA07F1" w:rsidRPr="00FA07F1" w:rsidRDefault="00FA07F1" w:rsidP="00FA07F1">
            <w:pPr>
              <w:jc w:val="center"/>
              <w:rPr>
                <w:rFonts w:ascii="Arial" w:eastAsia="Arial" w:hAnsi="Arial" w:cs="Arial"/>
                <w:b/>
                <w:bCs/>
                <w:szCs w:val="26"/>
              </w:rPr>
            </w:pPr>
            <w:r w:rsidRPr="00FA07F1">
              <w:rPr>
                <w:rFonts w:ascii="Arial" w:eastAsia="Arial" w:hAnsi="Arial" w:cs="Arial"/>
                <w:b/>
                <w:bCs/>
                <w:szCs w:val="26"/>
              </w:rPr>
              <w:t>Scientific and Engineering Practices (SEPs)</w:t>
            </w:r>
          </w:p>
          <w:p w:rsidR="00FA07F1" w:rsidRPr="00FA07F1" w:rsidRDefault="00FA07F1" w:rsidP="00FA07F1">
            <w:pPr>
              <w:jc w:val="center"/>
              <w:rPr>
                <w:rFonts w:ascii="Arial" w:eastAsia="Arial" w:hAnsi="Arial" w:cs="Arial"/>
                <w:b/>
                <w:bCs/>
                <w:szCs w:val="28"/>
              </w:rPr>
            </w:pPr>
            <w:r w:rsidRPr="00FA07F1">
              <w:rPr>
                <w:rFonts w:ascii="Arial" w:eastAsia="Arial" w:hAnsi="Arial" w:cs="Arial"/>
                <w:b/>
                <w:bCs/>
                <w:szCs w:val="26"/>
              </w:rPr>
              <w:t>(WHAT scientists DO)</w:t>
            </w:r>
          </w:p>
        </w:tc>
        <w:tc>
          <w:tcPr>
            <w:tcW w:w="6030" w:type="dxa"/>
            <w:tcBorders>
              <w:top w:val="single" w:sz="18" w:space="0" w:color="auto"/>
              <w:left w:val="single" w:sz="18" w:space="0" w:color="auto"/>
              <w:right w:val="single" w:sz="18" w:space="0" w:color="auto"/>
            </w:tcBorders>
            <w:shd w:val="clear" w:color="auto" w:fill="auto"/>
          </w:tcPr>
          <w:p w:rsidR="00FA07F1" w:rsidRPr="00FA07F1" w:rsidRDefault="00FA07F1" w:rsidP="00FA07F1">
            <w:pPr>
              <w:jc w:val="center"/>
              <w:rPr>
                <w:rFonts w:ascii="Arial" w:eastAsia="Arial" w:hAnsi="Arial" w:cs="Arial"/>
                <w:b/>
                <w:bCs/>
                <w:szCs w:val="26"/>
              </w:rPr>
            </w:pPr>
            <w:r w:rsidRPr="00FA07F1">
              <w:rPr>
                <w:rFonts w:ascii="Arial" w:eastAsia="Arial" w:hAnsi="Arial" w:cs="Arial"/>
                <w:b/>
                <w:bCs/>
                <w:szCs w:val="26"/>
              </w:rPr>
              <w:t xml:space="preserve">Crosscutting Concepts </w:t>
            </w:r>
          </w:p>
          <w:p w:rsidR="00FA07F1" w:rsidRPr="00FA07F1" w:rsidRDefault="00FA07F1" w:rsidP="00FA07F1">
            <w:pPr>
              <w:jc w:val="center"/>
              <w:rPr>
                <w:rFonts w:ascii="Arial" w:eastAsia="Arial" w:hAnsi="Arial" w:cs="Arial"/>
                <w:b/>
                <w:bCs/>
                <w:szCs w:val="26"/>
              </w:rPr>
            </w:pPr>
            <w:r w:rsidRPr="00FA07F1">
              <w:rPr>
                <w:rFonts w:ascii="Arial" w:eastAsia="Arial" w:hAnsi="Arial" w:cs="Arial"/>
                <w:b/>
                <w:bCs/>
                <w:szCs w:val="26"/>
              </w:rPr>
              <w:t>(CCCs)</w:t>
            </w:r>
          </w:p>
          <w:p w:rsidR="00FA07F1" w:rsidRPr="00FA07F1" w:rsidRDefault="00FA07F1" w:rsidP="00FA07F1">
            <w:pPr>
              <w:jc w:val="center"/>
              <w:rPr>
                <w:rFonts w:ascii="Arial" w:eastAsia="Arial" w:hAnsi="Arial" w:cs="Arial"/>
                <w:b/>
                <w:bCs/>
                <w:szCs w:val="26"/>
              </w:rPr>
            </w:pPr>
            <w:r w:rsidRPr="00FA07F1">
              <w:rPr>
                <w:rFonts w:ascii="Arial" w:eastAsia="Arial" w:hAnsi="Arial" w:cs="Arial"/>
                <w:b/>
                <w:bCs/>
                <w:szCs w:val="26"/>
              </w:rPr>
              <w:t>(HOW scientists DO IT)</w:t>
            </w:r>
          </w:p>
        </w:tc>
      </w:tr>
      <w:tr w:rsidR="00FA07F1" w:rsidTr="00CE5243">
        <w:tc>
          <w:tcPr>
            <w:tcW w:w="3775" w:type="dxa"/>
            <w:tcBorders>
              <w:left w:val="single" w:sz="18" w:space="0" w:color="auto"/>
              <w:bottom w:val="single" w:sz="18" w:space="0" w:color="auto"/>
            </w:tcBorders>
            <w:shd w:val="clear" w:color="auto" w:fill="auto"/>
          </w:tcPr>
          <w:p w:rsidR="00FA07F1" w:rsidRPr="00CE5243" w:rsidRDefault="00FA07F1" w:rsidP="00FA07F1">
            <w:pPr>
              <w:rPr>
                <w:rFonts w:ascii="Arial" w:eastAsia="Arial" w:hAnsi="Arial" w:cs="Arial"/>
                <w:b/>
                <w:bCs/>
              </w:rPr>
            </w:pPr>
            <w:r w:rsidRPr="00CE5243">
              <w:rPr>
                <w:rFonts w:ascii="Arial" w:eastAsia="Arial" w:hAnsi="Arial" w:cs="Arial"/>
                <w:b/>
                <w:bCs/>
              </w:rPr>
              <w:t xml:space="preserve">1. </w:t>
            </w:r>
            <w:hyperlink r:id="rId5">
              <w:r w:rsidRPr="00CE5243">
                <w:rPr>
                  <w:rStyle w:val="Hyperlink"/>
                  <w:rFonts w:ascii="Arial" w:eastAsia="Arial" w:hAnsi="Arial" w:cs="Arial"/>
                  <w:b/>
                  <w:bCs/>
                  <w:color w:val="auto"/>
                </w:rPr>
                <w:t xml:space="preserve">Asking Questions </w:t>
              </w:r>
              <w:r w:rsidRPr="00CE5243">
                <w:rPr>
                  <w:rStyle w:val="Hyperlink"/>
                  <w:rFonts w:ascii="Arial" w:eastAsia="Arial" w:hAnsi="Arial" w:cs="Arial"/>
                  <w:b/>
                  <w:bCs/>
                  <w:color w:val="auto"/>
                </w:rPr>
                <w:t>(AQ</w:t>
              </w:r>
              <w:r w:rsidRPr="00CE5243">
                <w:rPr>
                  <w:rStyle w:val="Hyperlink"/>
                  <w:rFonts w:ascii="Arial" w:eastAsia="Arial" w:hAnsi="Arial" w:cs="Arial"/>
                  <w:b/>
                  <w:bCs/>
                  <w:color w:val="auto"/>
                </w:rPr>
                <w:t>)</w:t>
              </w:r>
            </w:hyperlink>
          </w:p>
          <w:p w:rsidR="00FA07F1" w:rsidRPr="00CE5243" w:rsidRDefault="00FA07F1" w:rsidP="00FA07F1">
            <w:pPr>
              <w:rPr>
                <w:rFonts w:ascii="Arial" w:eastAsia="Arial" w:hAnsi="Arial" w:cs="Arial"/>
              </w:rPr>
            </w:pPr>
            <w:r w:rsidRPr="00CE5243">
              <w:rPr>
                <w:rFonts w:ascii="Arial" w:eastAsia="Arial" w:hAnsi="Arial" w:cs="Arial"/>
              </w:rPr>
              <w:t>Students formulate, refine, and evaluate empirically testable questions</w:t>
            </w:r>
            <w:r w:rsidRPr="00CE5243">
              <w:rPr>
                <w:rFonts w:ascii="Arial" w:eastAsia="Arial" w:hAnsi="Arial" w:cs="Arial"/>
              </w:rPr>
              <w:t>.</w:t>
            </w:r>
          </w:p>
          <w:p w:rsidR="00FA07F1" w:rsidRPr="00CE5243" w:rsidRDefault="00FA07F1" w:rsidP="00FA07F1">
            <w:pPr>
              <w:rPr>
                <w:rFonts w:ascii="Arial" w:eastAsia="Arial" w:hAnsi="Arial" w:cs="Arial"/>
                <w:b/>
                <w:bCs/>
              </w:rPr>
            </w:pPr>
            <w:r w:rsidRPr="00CE5243">
              <w:rPr>
                <w:rFonts w:ascii="Arial" w:eastAsia="Arial" w:hAnsi="Arial" w:cs="Arial"/>
                <w:b/>
                <w:bCs/>
              </w:rPr>
              <w:t xml:space="preserve">2. </w:t>
            </w:r>
            <w:hyperlink r:id="rId6">
              <w:r w:rsidRPr="00CE5243">
                <w:rPr>
                  <w:rStyle w:val="Hyperlink"/>
                  <w:rFonts w:ascii="Arial" w:eastAsia="Arial" w:hAnsi="Arial" w:cs="Arial"/>
                  <w:b/>
                  <w:bCs/>
                  <w:color w:val="auto"/>
                </w:rPr>
                <w:t>Defining Problems (DP)</w:t>
              </w:r>
            </w:hyperlink>
          </w:p>
          <w:p w:rsidR="00FA07F1" w:rsidRPr="00CE5243" w:rsidRDefault="00FA07F1" w:rsidP="00FA07F1">
            <w:pPr>
              <w:rPr>
                <w:rFonts w:ascii="Arial" w:eastAsia="Arial" w:hAnsi="Arial" w:cs="Arial"/>
              </w:rPr>
            </w:pPr>
            <w:r w:rsidRPr="00CE5243">
              <w:rPr>
                <w:rFonts w:ascii="Arial" w:eastAsia="Arial" w:hAnsi="Arial" w:cs="Arial"/>
              </w:rPr>
              <w:t>Students define problems using models, data, and simulations.</w:t>
            </w:r>
          </w:p>
          <w:p w:rsidR="00FA07F1" w:rsidRPr="00CE5243" w:rsidRDefault="00FA07F1" w:rsidP="00FA07F1">
            <w:pPr>
              <w:rPr>
                <w:rFonts w:ascii="Arial" w:eastAsia="Arial" w:hAnsi="Arial" w:cs="Arial"/>
              </w:rPr>
            </w:pPr>
            <w:r w:rsidRPr="00CE5243">
              <w:rPr>
                <w:rFonts w:ascii="Arial" w:eastAsia="Arial" w:hAnsi="Arial" w:cs="Arial"/>
                <w:b/>
                <w:bCs/>
              </w:rPr>
              <w:t>3</w:t>
            </w:r>
            <w:r w:rsidRPr="00CE5243">
              <w:rPr>
                <w:rFonts w:ascii="Arial" w:eastAsia="Arial" w:hAnsi="Arial" w:cs="Arial"/>
                <w:b/>
                <w:bCs/>
              </w:rPr>
              <w:t xml:space="preserve">. </w:t>
            </w:r>
            <w:hyperlink r:id="rId7">
              <w:r w:rsidRPr="00CE5243">
                <w:rPr>
                  <w:rStyle w:val="Hyperlink"/>
                  <w:rFonts w:ascii="Arial" w:eastAsia="Arial" w:hAnsi="Arial" w:cs="Arial"/>
                  <w:b/>
                  <w:bCs/>
                  <w:color w:val="auto"/>
                </w:rPr>
                <w:t>Developing and Using Models</w:t>
              </w:r>
              <w:r w:rsidRPr="00CE5243">
                <w:rPr>
                  <w:rStyle w:val="Hyperlink"/>
                  <w:rFonts w:ascii="Arial" w:eastAsia="Arial" w:hAnsi="Arial" w:cs="Arial"/>
                  <w:color w:val="auto"/>
                </w:rPr>
                <w:t xml:space="preserve"> </w:t>
              </w:r>
              <w:r w:rsidRPr="00CE5243">
                <w:rPr>
                  <w:rStyle w:val="Hyperlink"/>
                  <w:rFonts w:ascii="Arial" w:eastAsia="Arial" w:hAnsi="Arial" w:cs="Arial"/>
                  <w:b/>
                  <w:bCs/>
                  <w:color w:val="auto"/>
                </w:rPr>
                <w:t>(MOD</w:t>
              </w:r>
              <w:r w:rsidRPr="00CE5243">
                <w:rPr>
                  <w:rStyle w:val="Hyperlink"/>
                  <w:rFonts w:ascii="Arial" w:eastAsia="Arial" w:hAnsi="Arial" w:cs="Arial"/>
                  <w:b/>
                  <w:bCs/>
                  <w:color w:val="auto"/>
                </w:rPr>
                <w:t>)</w:t>
              </w:r>
            </w:hyperlink>
            <w:r w:rsidRPr="00CE5243">
              <w:rPr>
                <w:rFonts w:ascii="Arial" w:eastAsia="Arial" w:hAnsi="Arial" w:cs="Arial"/>
              </w:rPr>
              <w:t xml:space="preserve"> </w:t>
            </w:r>
          </w:p>
          <w:p w:rsidR="00FA07F1" w:rsidRPr="00CE5243" w:rsidRDefault="00FA07F1" w:rsidP="00FA07F1">
            <w:pPr>
              <w:rPr>
                <w:rFonts w:ascii="Arial" w:eastAsia="Arial" w:hAnsi="Arial" w:cs="Arial"/>
              </w:rPr>
            </w:pPr>
            <w:r w:rsidRPr="00CE5243">
              <w:rPr>
                <w:rFonts w:ascii="Arial" w:eastAsia="Arial" w:hAnsi="Arial" w:cs="Arial"/>
              </w:rPr>
              <w:t>Students synthesize, develop, evaluate, and revise models to predict and show relationships among variables between systems and their components in the natural and designed world(s).</w:t>
            </w:r>
          </w:p>
          <w:p w:rsidR="00FA07F1" w:rsidRPr="00CE5243" w:rsidRDefault="00FA07F1" w:rsidP="00FA07F1">
            <w:pPr>
              <w:rPr>
                <w:rFonts w:ascii="Arial" w:eastAsia="Arial" w:hAnsi="Arial" w:cs="Arial"/>
              </w:rPr>
            </w:pPr>
            <w:r w:rsidRPr="00CE5243">
              <w:rPr>
                <w:rFonts w:ascii="Arial" w:eastAsia="Arial" w:hAnsi="Arial" w:cs="Arial"/>
                <w:b/>
                <w:bCs/>
              </w:rPr>
              <w:t>4</w:t>
            </w:r>
            <w:r w:rsidRPr="00CE5243">
              <w:rPr>
                <w:rFonts w:ascii="Arial" w:eastAsia="Arial" w:hAnsi="Arial" w:cs="Arial"/>
                <w:b/>
                <w:bCs/>
              </w:rPr>
              <w:t xml:space="preserve">. </w:t>
            </w:r>
            <w:hyperlink r:id="rId8">
              <w:r w:rsidRPr="00CE5243">
                <w:rPr>
                  <w:rStyle w:val="Hyperlink"/>
                  <w:rFonts w:ascii="Arial" w:eastAsia="Arial" w:hAnsi="Arial" w:cs="Arial"/>
                  <w:b/>
                  <w:bCs/>
                  <w:color w:val="auto"/>
                </w:rPr>
                <w:t>Planning and Carrying Out Investigations (PCI)</w:t>
              </w:r>
            </w:hyperlink>
            <w:r w:rsidRPr="00CE5243">
              <w:rPr>
                <w:rFonts w:ascii="Arial" w:eastAsia="Arial" w:hAnsi="Arial" w:cs="Arial"/>
              </w:rPr>
              <w:t xml:space="preserve"> Students investigate to provide evidence for and test conceptual, mathematical, physical, and empirical models. Engineering investigations identify the effectiveness, efficiency, and durability of designs under different conditions. </w:t>
            </w:r>
          </w:p>
          <w:p w:rsidR="00FA07F1" w:rsidRPr="00CE5243" w:rsidRDefault="00FA07F1" w:rsidP="00FA07F1">
            <w:pPr>
              <w:rPr>
                <w:rFonts w:ascii="Arial" w:eastAsia="Arial" w:hAnsi="Arial" w:cs="Arial"/>
                <w:b/>
                <w:bCs/>
              </w:rPr>
            </w:pPr>
            <w:r w:rsidRPr="00CE5243">
              <w:rPr>
                <w:rFonts w:ascii="Arial" w:eastAsia="Arial" w:hAnsi="Arial" w:cs="Arial"/>
                <w:b/>
                <w:bCs/>
              </w:rPr>
              <w:t>5</w:t>
            </w:r>
            <w:r w:rsidRPr="00CE5243">
              <w:rPr>
                <w:rFonts w:ascii="Arial" w:eastAsia="Arial" w:hAnsi="Arial" w:cs="Arial"/>
                <w:b/>
                <w:bCs/>
              </w:rPr>
              <w:t xml:space="preserve">. </w:t>
            </w:r>
            <w:hyperlink r:id="rId9">
              <w:r w:rsidRPr="00CE5243">
                <w:rPr>
                  <w:rStyle w:val="Hyperlink"/>
                  <w:rFonts w:ascii="Arial" w:eastAsia="Arial" w:hAnsi="Arial" w:cs="Arial"/>
                  <w:b/>
                  <w:bCs/>
                  <w:color w:val="auto"/>
                </w:rPr>
                <w:t>Analyzing and Interpreting Data (DATA)</w:t>
              </w:r>
            </w:hyperlink>
          </w:p>
          <w:p w:rsidR="00FA07F1" w:rsidRPr="00CE5243" w:rsidRDefault="00FA07F1" w:rsidP="00FA07F1">
            <w:pPr>
              <w:rPr>
                <w:rFonts w:ascii="Arial" w:eastAsia="Arial" w:hAnsi="Arial" w:cs="Arial"/>
              </w:rPr>
            </w:pPr>
            <w:r w:rsidRPr="00CE5243">
              <w:rPr>
                <w:rFonts w:ascii="Arial" w:eastAsia="Arial" w:hAnsi="Arial" w:cs="Arial"/>
              </w:rPr>
              <w:t xml:space="preserve">Students perform detailed statistical analysis, the comparison of data sets for consistency, and the use of tools (tabulation, graphical interpretation, visualization, models) to generate and analyze data. </w:t>
            </w:r>
          </w:p>
          <w:p w:rsidR="00FA07F1" w:rsidRPr="00CE5243" w:rsidRDefault="00FA07F1" w:rsidP="00FA07F1">
            <w:pPr>
              <w:rPr>
                <w:rFonts w:ascii="Arial" w:eastAsia="Arial" w:hAnsi="Arial" w:cs="Arial"/>
                <w:b/>
                <w:bCs/>
                <w:szCs w:val="28"/>
              </w:rPr>
            </w:pPr>
          </w:p>
        </w:tc>
        <w:tc>
          <w:tcPr>
            <w:tcW w:w="4500" w:type="dxa"/>
            <w:tcBorders>
              <w:bottom w:val="single" w:sz="18" w:space="0" w:color="auto"/>
              <w:right w:val="single" w:sz="18" w:space="0" w:color="auto"/>
            </w:tcBorders>
            <w:shd w:val="clear" w:color="auto" w:fill="auto"/>
          </w:tcPr>
          <w:p w:rsidR="00FA07F1" w:rsidRPr="00CE5243" w:rsidRDefault="00FA07F1" w:rsidP="00FA07F1">
            <w:pPr>
              <w:rPr>
                <w:rFonts w:ascii="Arial" w:eastAsia="Arial" w:hAnsi="Arial" w:cs="Arial"/>
              </w:rPr>
            </w:pPr>
            <w:r w:rsidRPr="00CE5243">
              <w:rPr>
                <w:rFonts w:ascii="Arial" w:eastAsia="Arial" w:hAnsi="Arial" w:cs="Arial"/>
                <w:b/>
                <w:bCs/>
              </w:rPr>
              <w:t>6</w:t>
            </w:r>
            <w:r w:rsidRPr="00CE5243">
              <w:rPr>
                <w:rFonts w:ascii="Arial" w:eastAsia="Arial" w:hAnsi="Arial" w:cs="Arial"/>
                <w:b/>
                <w:bCs/>
              </w:rPr>
              <w:t xml:space="preserve">. </w:t>
            </w:r>
            <w:hyperlink r:id="rId10">
              <w:r w:rsidRPr="00CE5243">
                <w:rPr>
                  <w:rStyle w:val="Hyperlink"/>
                  <w:rFonts w:ascii="Arial" w:eastAsia="Arial" w:hAnsi="Arial" w:cs="Arial"/>
                  <w:b/>
                  <w:bCs/>
                  <w:color w:val="auto"/>
                </w:rPr>
                <w:t>Using Mathematics and Computational Thinking (MATH)</w:t>
              </w:r>
            </w:hyperlink>
            <w:r w:rsidRPr="00CE5243">
              <w:rPr>
                <w:rFonts w:ascii="Arial" w:eastAsia="Arial" w:hAnsi="Arial" w:cs="Arial"/>
              </w:rPr>
              <w:t xml:space="preserve"> </w:t>
            </w:r>
          </w:p>
          <w:p w:rsidR="00FA07F1" w:rsidRPr="00CE5243" w:rsidRDefault="00FA07F1" w:rsidP="00FA07F1">
            <w:pPr>
              <w:rPr>
                <w:rFonts w:ascii="Arial" w:eastAsia="Arial" w:hAnsi="Arial" w:cs="Arial"/>
              </w:rPr>
            </w:pPr>
            <w:r w:rsidRPr="00CE5243">
              <w:rPr>
                <w:rFonts w:ascii="Arial" w:eastAsia="Arial" w:hAnsi="Arial" w:cs="Arial"/>
              </w:rPr>
              <w:t>Students use algebraic thinking and analysis, a range of linear and nonlinear functions including trigonometric functions, exponentials and logarithms, and computational tools for statistical analysis to analyze, represent, and model data. Simple computational simulations are created and used based on mathematical models of basic assumptions.</w:t>
            </w:r>
          </w:p>
          <w:p w:rsidR="00FA07F1" w:rsidRPr="00CE5243" w:rsidRDefault="00FA07F1" w:rsidP="00FA07F1">
            <w:pPr>
              <w:rPr>
                <w:rFonts w:ascii="Arial" w:eastAsia="Arial" w:hAnsi="Arial" w:cs="Arial"/>
                <w:b/>
                <w:bCs/>
              </w:rPr>
            </w:pPr>
            <w:r w:rsidRPr="00CE5243">
              <w:rPr>
                <w:rFonts w:ascii="Arial" w:eastAsia="Arial" w:hAnsi="Arial" w:cs="Arial"/>
                <w:b/>
                <w:bCs/>
              </w:rPr>
              <w:t>7</w:t>
            </w:r>
            <w:r w:rsidRPr="00CE5243">
              <w:rPr>
                <w:rFonts w:ascii="Arial" w:eastAsia="Arial" w:hAnsi="Arial" w:cs="Arial"/>
                <w:b/>
                <w:bCs/>
              </w:rPr>
              <w:t xml:space="preserve">. </w:t>
            </w:r>
            <w:hyperlink r:id="rId11">
              <w:r w:rsidRPr="00CE5243">
                <w:rPr>
                  <w:rStyle w:val="Hyperlink"/>
                  <w:rFonts w:ascii="Arial" w:eastAsia="Arial" w:hAnsi="Arial" w:cs="Arial"/>
                  <w:b/>
                  <w:bCs/>
                  <w:color w:val="auto"/>
                </w:rPr>
                <w:t>Constructing Expla</w:t>
              </w:r>
              <w:r w:rsidRPr="00CE5243">
                <w:rPr>
                  <w:rStyle w:val="Hyperlink"/>
                  <w:rFonts w:ascii="Arial" w:eastAsia="Arial" w:hAnsi="Arial" w:cs="Arial"/>
                  <w:b/>
                  <w:bCs/>
                  <w:color w:val="auto"/>
                </w:rPr>
                <w:t>nations (CE</w:t>
              </w:r>
              <w:r w:rsidRPr="00CE5243">
                <w:rPr>
                  <w:rStyle w:val="Hyperlink"/>
                  <w:rFonts w:ascii="Arial" w:eastAsia="Arial" w:hAnsi="Arial" w:cs="Arial"/>
                  <w:b/>
                  <w:bCs/>
                  <w:color w:val="auto"/>
                </w:rPr>
                <w:t>)</w:t>
              </w:r>
            </w:hyperlink>
            <w:r w:rsidRPr="00CE5243">
              <w:rPr>
                <w:rFonts w:ascii="Arial" w:eastAsia="Arial" w:hAnsi="Arial" w:cs="Arial"/>
                <w:b/>
                <w:bCs/>
              </w:rPr>
              <w:t xml:space="preserve"> </w:t>
            </w:r>
          </w:p>
          <w:p w:rsidR="00FA07F1" w:rsidRPr="00CE5243" w:rsidRDefault="00FA07F1" w:rsidP="00FA07F1">
            <w:pPr>
              <w:rPr>
                <w:rFonts w:ascii="Arial" w:eastAsia="Arial" w:hAnsi="Arial" w:cs="Arial"/>
              </w:rPr>
            </w:pPr>
            <w:r w:rsidRPr="00CE5243">
              <w:rPr>
                <w:rFonts w:ascii="Arial" w:eastAsia="Arial" w:hAnsi="Arial" w:cs="Arial"/>
              </w:rPr>
              <w:t>Students construct explanations supported by multiple student-generated sources of evidence consistent with scientific ideas, principles, and theories.</w:t>
            </w:r>
          </w:p>
          <w:p w:rsidR="00FA07F1" w:rsidRPr="00CE5243" w:rsidRDefault="00FA07F1" w:rsidP="00FA07F1">
            <w:pPr>
              <w:rPr>
                <w:rFonts w:ascii="Arial" w:eastAsia="Arial" w:hAnsi="Arial" w:cs="Arial"/>
                <w:b/>
                <w:bCs/>
              </w:rPr>
            </w:pPr>
            <w:r w:rsidRPr="00CE5243">
              <w:rPr>
                <w:rFonts w:ascii="Arial" w:eastAsia="Arial" w:hAnsi="Arial" w:cs="Arial"/>
                <w:b/>
                <w:bCs/>
              </w:rPr>
              <w:t>8</w:t>
            </w:r>
            <w:r w:rsidRPr="00CE5243">
              <w:rPr>
                <w:rFonts w:ascii="Arial" w:eastAsia="Arial" w:hAnsi="Arial" w:cs="Arial"/>
                <w:b/>
                <w:bCs/>
              </w:rPr>
              <w:t xml:space="preserve">. </w:t>
            </w:r>
            <w:hyperlink r:id="rId12">
              <w:r w:rsidRPr="00CE5243">
                <w:rPr>
                  <w:rStyle w:val="Hyperlink"/>
                  <w:rFonts w:ascii="Arial" w:eastAsia="Arial" w:hAnsi="Arial" w:cs="Arial"/>
                  <w:b/>
                  <w:bCs/>
                  <w:color w:val="auto"/>
                </w:rPr>
                <w:t>Designing Solutions (</w:t>
              </w:r>
              <w:r w:rsidRPr="00CE5243">
                <w:rPr>
                  <w:rStyle w:val="Hyperlink"/>
                  <w:rFonts w:ascii="Arial" w:eastAsia="Arial" w:hAnsi="Arial" w:cs="Arial"/>
                  <w:b/>
                  <w:bCs/>
                  <w:color w:val="auto"/>
                </w:rPr>
                <w:t>DS)</w:t>
              </w:r>
            </w:hyperlink>
            <w:r w:rsidRPr="00CE5243">
              <w:rPr>
                <w:rFonts w:ascii="Arial" w:eastAsia="Arial" w:hAnsi="Arial" w:cs="Arial"/>
                <w:b/>
                <w:bCs/>
              </w:rPr>
              <w:t xml:space="preserve"> </w:t>
            </w:r>
          </w:p>
          <w:p w:rsidR="00FA07F1" w:rsidRPr="00CE5243" w:rsidRDefault="00FA07F1" w:rsidP="00FA07F1">
            <w:pPr>
              <w:rPr>
                <w:rFonts w:ascii="Arial" w:eastAsia="Arial" w:hAnsi="Arial" w:cs="Arial"/>
              </w:rPr>
            </w:pPr>
            <w:r w:rsidRPr="00CE5243">
              <w:rPr>
                <w:rFonts w:ascii="Arial" w:eastAsia="Arial" w:hAnsi="Arial" w:cs="Arial"/>
              </w:rPr>
              <w:t xml:space="preserve">Students </w:t>
            </w:r>
            <w:bookmarkStart w:id="0" w:name="_GoBack"/>
            <w:bookmarkEnd w:id="0"/>
            <w:r w:rsidRPr="00CE5243">
              <w:rPr>
                <w:rFonts w:ascii="Arial" w:eastAsia="Arial" w:hAnsi="Arial" w:cs="Arial"/>
              </w:rPr>
              <w:t>design solutions supported by multiple student-generated sources of evidence consistent with scientific ideas, principles, and theories.</w:t>
            </w:r>
          </w:p>
          <w:p w:rsidR="00FA07F1" w:rsidRPr="00CE5243" w:rsidRDefault="00FA07F1" w:rsidP="00FA07F1">
            <w:pPr>
              <w:rPr>
                <w:rFonts w:ascii="Arial" w:eastAsia="Arial" w:hAnsi="Arial" w:cs="Arial"/>
                <w:b/>
                <w:bCs/>
              </w:rPr>
            </w:pPr>
            <w:r w:rsidRPr="00CE5243">
              <w:rPr>
                <w:rFonts w:ascii="Arial" w:eastAsia="Arial" w:hAnsi="Arial" w:cs="Arial"/>
                <w:b/>
                <w:bCs/>
              </w:rPr>
              <w:t>9</w:t>
            </w:r>
            <w:r w:rsidRPr="00CE5243">
              <w:rPr>
                <w:rFonts w:ascii="Arial" w:eastAsia="Arial" w:hAnsi="Arial" w:cs="Arial"/>
                <w:b/>
                <w:bCs/>
              </w:rPr>
              <w:t xml:space="preserve">. </w:t>
            </w:r>
            <w:hyperlink r:id="rId13">
              <w:r w:rsidRPr="00CE5243">
                <w:rPr>
                  <w:rStyle w:val="Hyperlink"/>
                  <w:rFonts w:ascii="Arial" w:eastAsia="Arial" w:hAnsi="Arial" w:cs="Arial"/>
                  <w:b/>
                  <w:bCs/>
                  <w:color w:val="auto"/>
                </w:rPr>
                <w:t>Engaging in Argument from Evidence (CER)</w:t>
              </w:r>
            </w:hyperlink>
          </w:p>
          <w:p w:rsidR="00FA07F1" w:rsidRPr="00CE5243" w:rsidRDefault="00FA07F1" w:rsidP="00FA07F1">
            <w:pPr>
              <w:rPr>
                <w:rFonts w:ascii="Arial" w:eastAsia="Arial" w:hAnsi="Arial" w:cs="Arial"/>
              </w:rPr>
            </w:pPr>
            <w:r w:rsidRPr="00CE5243">
              <w:rPr>
                <w:rFonts w:ascii="Arial" w:eastAsia="Arial" w:hAnsi="Arial" w:cs="Arial"/>
              </w:rPr>
              <w:t>Students use appropriate and sufficient evidence and scientific reasoning to defend and critique claims and explanations about the natural and designed world(s). Arguments may also come from current scientific or historical episodes in science.</w:t>
            </w:r>
          </w:p>
          <w:p w:rsidR="00FA07F1" w:rsidRPr="00CE5243" w:rsidRDefault="00FA07F1" w:rsidP="00FA07F1">
            <w:pPr>
              <w:rPr>
                <w:rFonts w:ascii="Arial" w:eastAsia="Arial" w:hAnsi="Arial" w:cs="Arial"/>
                <w:b/>
                <w:bCs/>
              </w:rPr>
            </w:pPr>
            <w:r w:rsidRPr="00CE5243">
              <w:rPr>
                <w:rFonts w:ascii="Arial" w:eastAsia="Arial" w:hAnsi="Arial" w:cs="Arial"/>
                <w:b/>
                <w:bCs/>
              </w:rPr>
              <w:t>10</w:t>
            </w:r>
            <w:r w:rsidRPr="00CE5243">
              <w:rPr>
                <w:rFonts w:ascii="Arial" w:eastAsia="Arial" w:hAnsi="Arial" w:cs="Arial"/>
                <w:b/>
                <w:bCs/>
              </w:rPr>
              <w:t xml:space="preserve">. </w:t>
            </w:r>
            <w:hyperlink r:id="rId14">
              <w:r w:rsidRPr="00CE5243">
                <w:rPr>
                  <w:rStyle w:val="Hyperlink"/>
                  <w:rFonts w:ascii="Arial" w:eastAsia="Arial" w:hAnsi="Arial" w:cs="Arial"/>
                  <w:b/>
                  <w:bCs/>
                  <w:color w:val="auto"/>
                </w:rPr>
                <w:t>Obtaining, Evaluating, and Communicating Information (OECI)</w:t>
              </w:r>
            </w:hyperlink>
          </w:p>
          <w:p w:rsidR="00FA07F1" w:rsidRPr="00CE5243" w:rsidRDefault="00FA07F1" w:rsidP="00FA07F1">
            <w:pPr>
              <w:rPr>
                <w:rFonts w:ascii="Arial" w:eastAsia="Arial" w:hAnsi="Arial" w:cs="Arial"/>
              </w:rPr>
            </w:pPr>
            <w:r w:rsidRPr="00CE5243">
              <w:rPr>
                <w:rFonts w:ascii="Arial" w:eastAsia="Arial" w:hAnsi="Arial" w:cs="Arial"/>
              </w:rPr>
              <w:t>Students obtain, generate, evaluate, and communicate the validity and reliability of the claims, methods, and designs.</w:t>
            </w:r>
          </w:p>
          <w:p w:rsidR="00FA07F1" w:rsidRPr="00CE5243" w:rsidRDefault="00FA07F1" w:rsidP="00FA07F1">
            <w:pPr>
              <w:rPr>
                <w:rFonts w:ascii="Arial" w:eastAsia="Arial" w:hAnsi="Arial" w:cs="Arial"/>
                <w:b/>
                <w:bCs/>
                <w:szCs w:val="28"/>
              </w:rPr>
            </w:pPr>
          </w:p>
        </w:tc>
        <w:tc>
          <w:tcPr>
            <w:tcW w:w="6030" w:type="dxa"/>
            <w:tcBorders>
              <w:left w:val="single" w:sz="18" w:space="0" w:color="auto"/>
              <w:bottom w:val="single" w:sz="18" w:space="0" w:color="auto"/>
              <w:right w:val="single" w:sz="18" w:space="0" w:color="auto"/>
            </w:tcBorders>
            <w:shd w:val="clear" w:color="auto" w:fill="auto"/>
          </w:tcPr>
          <w:p w:rsidR="00FA07F1" w:rsidRPr="00CE5243" w:rsidRDefault="00FA07F1" w:rsidP="00FA07F1">
            <w:pPr>
              <w:rPr>
                <w:rFonts w:ascii="Arial" w:eastAsia="Arial" w:hAnsi="Arial" w:cs="Arial"/>
                <w:b/>
                <w:bCs/>
              </w:rPr>
            </w:pPr>
            <w:r w:rsidRPr="00CE5243">
              <w:rPr>
                <w:rFonts w:ascii="Arial" w:eastAsia="Arial" w:hAnsi="Arial" w:cs="Arial"/>
                <w:b/>
                <w:bCs/>
              </w:rPr>
              <w:t xml:space="preserve">1. </w:t>
            </w:r>
            <w:hyperlink r:id="rId15">
              <w:r w:rsidRPr="00CE5243">
                <w:rPr>
                  <w:rStyle w:val="Hyperlink"/>
                  <w:rFonts w:ascii="Arial" w:eastAsia="Arial" w:hAnsi="Arial" w:cs="Arial"/>
                  <w:b/>
                  <w:bCs/>
                  <w:color w:val="auto"/>
                </w:rPr>
                <w:t>Patterns (P)</w:t>
              </w:r>
            </w:hyperlink>
          </w:p>
          <w:p w:rsidR="00FA07F1" w:rsidRPr="00CE5243" w:rsidRDefault="00FA07F1" w:rsidP="00FA07F1">
            <w:pPr>
              <w:rPr>
                <w:rFonts w:ascii="Arial" w:eastAsia="Arial" w:hAnsi="Arial" w:cs="Arial"/>
              </w:rPr>
            </w:pPr>
            <w:r w:rsidRPr="00CE5243">
              <w:rPr>
                <w:rFonts w:ascii="Arial" w:eastAsia="Arial" w:hAnsi="Arial" w:cs="Arial"/>
              </w:rPr>
              <w:t xml:space="preserve">Observed patterns of forms and events guide organization and classification, and they prompt questions about relationships and the factors that influence them. Empirical evidence or mathematical representations is needed to identify patterns. </w:t>
            </w:r>
          </w:p>
          <w:p w:rsidR="00FA07F1" w:rsidRPr="00CE5243" w:rsidRDefault="00FA07F1" w:rsidP="00FA07F1">
            <w:pPr>
              <w:rPr>
                <w:rFonts w:ascii="Arial" w:eastAsia="Arial" w:hAnsi="Arial" w:cs="Arial"/>
                <w:b/>
                <w:bCs/>
              </w:rPr>
            </w:pPr>
            <w:r w:rsidRPr="00CE5243">
              <w:rPr>
                <w:rFonts w:ascii="Arial" w:eastAsia="Arial" w:hAnsi="Arial" w:cs="Arial"/>
                <w:b/>
                <w:bCs/>
              </w:rPr>
              <w:t>2</w:t>
            </w:r>
            <w:hyperlink r:id="rId16">
              <w:r w:rsidRPr="00CE5243">
                <w:rPr>
                  <w:rStyle w:val="Hyperlink"/>
                  <w:rFonts w:ascii="Arial" w:eastAsia="Arial" w:hAnsi="Arial" w:cs="Arial"/>
                  <w:b/>
                  <w:bCs/>
                  <w:color w:val="auto"/>
                </w:rPr>
                <w:t>. Cause and Effect: Mechanism and Explanation (C/E)</w:t>
              </w:r>
            </w:hyperlink>
            <w:r w:rsidRPr="00CE5243">
              <w:rPr>
                <w:rFonts w:ascii="Arial" w:eastAsia="Arial" w:hAnsi="Arial" w:cs="Arial"/>
                <w:b/>
                <w:bCs/>
              </w:rPr>
              <w:t xml:space="preserve"> </w:t>
            </w:r>
          </w:p>
          <w:p w:rsidR="00FA07F1" w:rsidRPr="00CE5243" w:rsidRDefault="00FA07F1" w:rsidP="00FA07F1">
            <w:pPr>
              <w:rPr>
                <w:rFonts w:ascii="Arial" w:eastAsia="Arial" w:hAnsi="Arial" w:cs="Arial"/>
                <w:b/>
                <w:bCs/>
              </w:rPr>
            </w:pPr>
            <w:r w:rsidRPr="00CE5243">
              <w:rPr>
                <w:rFonts w:ascii="Arial" w:eastAsia="Arial" w:hAnsi="Arial" w:cs="Arial"/>
              </w:rPr>
              <w:t xml:space="preserve">Events have causes, sometimes simple, sometimes multifaceted. A major activity of science is investigating and explaining causal relationships and the mechanisms by which they are mediated. Such mechanisms can then be tested across given contexts and used to predict and explain events in new contexts. </w:t>
            </w:r>
          </w:p>
          <w:p w:rsidR="00FA07F1" w:rsidRPr="00CE5243" w:rsidRDefault="00FA07F1" w:rsidP="00FA07F1">
            <w:pPr>
              <w:rPr>
                <w:rFonts w:ascii="Arial" w:eastAsia="Arial" w:hAnsi="Arial" w:cs="Arial"/>
                <w:b/>
                <w:bCs/>
              </w:rPr>
            </w:pPr>
            <w:r w:rsidRPr="00CE5243">
              <w:rPr>
                <w:rFonts w:ascii="Arial" w:eastAsia="Arial" w:hAnsi="Arial" w:cs="Arial"/>
                <w:b/>
                <w:bCs/>
              </w:rPr>
              <w:t xml:space="preserve">3. </w:t>
            </w:r>
            <w:hyperlink r:id="rId17">
              <w:r w:rsidRPr="00CE5243">
                <w:rPr>
                  <w:rStyle w:val="Hyperlink"/>
                  <w:rFonts w:ascii="Arial" w:eastAsia="Arial" w:hAnsi="Arial" w:cs="Arial"/>
                  <w:b/>
                  <w:bCs/>
                  <w:color w:val="auto"/>
                </w:rPr>
                <w:t>Scale, Proportion, and Quantity (SPQ)</w:t>
              </w:r>
            </w:hyperlink>
          </w:p>
          <w:p w:rsidR="00FA07F1" w:rsidRPr="00CE5243" w:rsidRDefault="00FA07F1" w:rsidP="00FA07F1">
            <w:pPr>
              <w:rPr>
                <w:rFonts w:ascii="Arial" w:eastAsia="Arial" w:hAnsi="Arial" w:cs="Arial"/>
              </w:rPr>
            </w:pPr>
            <w:r w:rsidRPr="00CE5243">
              <w:rPr>
                <w:rFonts w:ascii="Arial" w:eastAsia="Arial" w:hAnsi="Arial" w:cs="Arial"/>
              </w:rPr>
              <w:t xml:space="preserve">In considering phenomena, it is critical to recognize what is relevant at different measures of size, time, and energy and to recognize how changes in scale, proportion, or quantity affect a system’s structure or performance. </w:t>
            </w:r>
          </w:p>
          <w:p w:rsidR="00FA07F1" w:rsidRPr="00CE5243" w:rsidRDefault="00FA07F1" w:rsidP="00FA07F1">
            <w:pPr>
              <w:rPr>
                <w:rFonts w:ascii="Arial" w:eastAsia="Arial" w:hAnsi="Arial" w:cs="Arial"/>
              </w:rPr>
            </w:pPr>
            <w:r w:rsidRPr="00CE5243">
              <w:rPr>
                <w:rFonts w:ascii="Arial" w:eastAsia="Arial" w:hAnsi="Arial" w:cs="Arial"/>
                <w:b/>
                <w:bCs/>
              </w:rPr>
              <w:t xml:space="preserve">4. </w:t>
            </w:r>
            <w:hyperlink r:id="rId18">
              <w:r w:rsidRPr="00CE5243">
                <w:rPr>
                  <w:rStyle w:val="Hyperlink"/>
                  <w:rFonts w:ascii="Arial" w:eastAsia="Arial" w:hAnsi="Arial" w:cs="Arial"/>
                  <w:b/>
                  <w:bCs/>
                  <w:color w:val="auto"/>
                </w:rPr>
                <w:t>Systems and System Models</w:t>
              </w:r>
              <w:r w:rsidRPr="00CE5243">
                <w:rPr>
                  <w:rStyle w:val="Hyperlink"/>
                  <w:rFonts w:ascii="Arial" w:eastAsia="Arial" w:hAnsi="Arial" w:cs="Arial"/>
                  <w:color w:val="auto"/>
                </w:rPr>
                <w:t xml:space="preserve"> </w:t>
              </w:r>
              <w:r w:rsidRPr="00CE5243">
                <w:rPr>
                  <w:rStyle w:val="Hyperlink"/>
                  <w:rFonts w:ascii="Arial" w:eastAsia="Arial" w:hAnsi="Arial" w:cs="Arial"/>
                  <w:b/>
                  <w:bCs/>
                  <w:color w:val="auto"/>
                </w:rPr>
                <w:t>(SM)</w:t>
              </w:r>
            </w:hyperlink>
          </w:p>
          <w:p w:rsidR="00FA07F1" w:rsidRPr="00CE5243" w:rsidRDefault="00FA07F1" w:rsidP="00FA07F1">
            <w:pPr>
              <w:rPr>
                <w:rFonts w:ascii="Arial" w:eastAsia="Arial" w:hAnsi="Arial" w:cs="Arial"/>
              </w:rPr>
            </w:pPr>
            <w:r w:rsidRPr="00CE5243">
              <w:rPr>
                <w:rFonts w:ascii="Arial" w:eastAsia="Arial" w:hAnsi="Arial" w:cs="Arial"/>
              </w:rPr>
              <w:t xml:space="preserve">Defining the system under study—specifying its boundaries and making explicit a model of that system—provides tools for understanding and testing ideas that are applicable throughout science and engineering. </w:t>
            </w:r>
          </w:p>
          <w:p w:rsidR="00FA07F1" w:rsidRPr="00CE5243" w:rsidRDefault="00FA07F1" w:rsidP="00FA07F1">
            <w:pPr>
              <w:rPr>
                <w:rFonts w:ascii="Arial" w:eastAsia="Arial" w:hAnsi="Arial" w:cs="Arial"/>
              </w:rPr>
            </w:pPr>
            <w:r w:rsidRPr="00CE5243">
              <w:rPr>
                <w:rFonts w:ascii="Arial" w:eastAsia="Arial" w:hAnsi="Arial" w:cs="Arial"/>
                <w:b/>
                <w:bCs/>
              </w:rPr>
              <w:t xml:space="preserve">5. </w:t>
            </w:r>
            <w:hyperlink r:id="rId19">
              <w:r w:rsidRPr="00CE5243">
                <w:rPr>
                  <w:rStyle w:val="Hyperlink"/>
                  <w:rFonts w:ascii="Arial" w:eastAsia="Arial" w:hAnsi="Arial" w:cs="Arial"/>
                  <w:b/>
                  <w:bCs/>
                  <w:color w:val="auto"/>
                </w:rPr>
                <w:t>Energy and Matter: Flows, Cycles, and Conservation (E/M)</w:t>
              </w:r>
            </w:hyperlink>
            <w:r w:rsidRPr="00CE5243">
              <w:rPr>
                <w:rFonts w:ascii="Arial" w:eastAsia="Arial" w:hAnsi="Arial" w:cs="Arial"/>
              </w:rPr>
              <w:t xml:space="preserve"> </w:t>
            </w:r>
          </w:p>
          <w:p w:rsidR="00FA07F1" w:rsidRPr="00CE5243" w:rsidRDefault="00FA07F1" w:rsidP="00FA07F1">
            <w:pPr>
              <w:rPr>
                <w:rFonts w:ascii="Arial" w:eastAsia="Arial" w:hAnsi="Arial" w:cs="Arial"/>
              </w:rPr>
            </w:pPr>
            <w:r w:rsidRPr="00CE5243">
              <w:rPr>
                <w:rFonts w:ascii="Arial" w:eastAsia="Arial" w:hAnsi="Arial" w:cs="Arial"/>
              </w:rPr>
              <w:t xml:space="preserve">Tracking fluxes of energy and matter into, out of, and within systems helps one understand the systems’ possibilities and limitations. </w:t>
            </w:r>
          </w:p>
          <w:p w:rsidR="00FA07F1" w:rsidRPr="00CE5243" w:rsidRDefault="00FA07F1" w:rsidP="00FA07F1">
            <w:pPr>
              <w:rPr>
                <w:rFonts w:ascii="Arial" w:eastAsia="Arial" w:hAnsi="Arial" w:cs="Arial"/>
                <w:b/>
                <w:bCs/>
              </w:rPr>
            </w:pPr>
            <w:r w:rsidRPr="00CE5243">
              <w:rPr>
                <w:rFonts w:ascii="Arial" w:eastAsia="Arial" w:hAnsi="Arial" w:cs="Arial"/>
                <w:b/>
                <w:bCs/>
              </w:rPr>
              <w:t xml:space="preserve">6. </w:t>
            </w:r>
            <w:hyperlink r:id="rId20">
              <w:r w:rsidRPr="00CE5243">
                <w:rPr>
                  <w:rStyle w:val="Hyperlink"/>
                  <w:rFonts w:ascii="Arial" w:eastAsia="Arial" w:hAnsi="Arial" w:cs="Arial"/>
                  <w:b/>
                  <w:bCs/>
                  <w:color w:val="auto"/>
                </w:rPr>
                <w:t>Structure and Function (S/F)</w:t>
              </w:r>
            </w:hyperlink>
            <w:r w:rsidRPr="00CE5243">
              <w:rPr>
                <w:rFonts w:ascii="Arial" w:eastAsia="Arial" w:hAnsi="Arial" w:cs="Arial"/>
                <w:b/>
                <w:bCs/>
              </w:rPr>
              <w:t xml:space="preserve"> </w:t>
            </w:r>
          </w:p>
          <w:p w:rsidR="00FA07F1" w:rsidRPr="00CE5243" w:rsidRDefault="00FA07F1" w:rsidP="00FA07F1">
            <w:pPr>
              <w:rPr>
                <w:rFonts w:ascii="Arial" w:eastAsia="Arial" w:hAnsi="Arial" w:cs="Arial"/>
              </w:rPr>
            </w:pPr>
            <w:r w:rsidRPr="00CE5243">
              <w:rPr>
                <w:rFonts w:ascii="Arial" w:eastAsia="Arial" w:hAnsi="Arial" w:cs="Arial"/>
              </w:rPr>
              <w:t xml:space="preserve">The way in which an object or living thing is shaped and its substructure determine many of its properties and functions. </w:t>
            </w:r>
          </w:p>
          <w:p w:rsidR="00FA07F1" w:rsidRPr="00CE5243" w:rsidRDefault="00FA07F1" w:rsidP="00FA07F1">
            <w:pPr>
              <w:rPr>
                <w:rFonts w:ascii="Arial" w:eastAsia="Arial" w:hAnsi="Arial" w:cs="Arial"/>
                <w:b/>
                <w:bCs/>
              </w:rPr>
            </w:pPr>
            <w:r w:rsidRPr="00CE5243">
              <w:rPr>
                <w:rFonts w:ascii="Arial" w:eastAsia="Arial" w:hAnsi="Arial" w:cs="Arial"/>
                <w:b/>
                <w:bCs/>
              </w:rPr>
              <w:t xml:space="preserve">7. </w:t>
            </w:r>
            <w:hyperlink r:id="rId21">
              <w:r w:rsidRPr="00CE5243">
                <w:rPr>
                  <w:rStyle w:val="Hyperlink"/>
                  <w:rFonts w:ascii="Arial" w:eastAsia="Arial" w:hAnsi="Arial" w:cs="Arial"/>
                  <w:b/>
                  <w:bCs/>
                  <w:color w:val="auto"/>
                </w:rPr>
                <w:t>Stability and Change (S/C)</w:t>
              </w:r>
            </w:hyperlink>
          </w:p>
          <w:p w:rsidR="00FA07F1" w:rsidRPr="00CE5243" w:rsidRDefault="00FA07F1" w:rsidP="00FA07F1">
            <w:pPr>
              <w:rPr>
                <w:rFonts w:ascii="Arial" w:eastAsia="Arial" w:hAnsi="Arial" w:cs="Arial"/>
                <w:b/>
                <w:bCs/>
                <w:szCs w:val="28"/>
              </w:rPr>
            </w:pPr>
            <w:r w:rsidRPr="00CE5243">
              <w:rPr>
                <w:rFonts w:ascii="Arial" w:eastAsia="Arial" w:hAnsi="Arial" w:cs="Arial"/>
              </w:rPr>
              <w:t>For natural and built systems alike, conditions of stability and determinants of rates of change or evolution of a system are critical elements of study.</w:t>
            </w:r>
          </w:p>
        </w:tc>
      </w:tr>
    </w:tbl>
    <w:p w:rsidR="00FA07F1" w:rsidRPr="00A422AA" w:rsidRDefault="00FA07F1" w:rsidP="00FA07F1">
      <w:pPr>
        <w:rPr>
          <w:rFonts w:ascii="Arial" w:hAnsi="Arial" w:cs="Arial"/>
          <w:b/>
          <w:sz w:val="28"/>
          <w:szCs w:val="28"/>
        </w:rPr>
      </w:pPr>
    </w:p>
    <w:p w:rsidR="00444531" w:rsidRDefault="00444531"/>
    <w:sectPr w:rsidR="00444531" w:rsidSect="00B222AA">
      <w:footerReference w:type="default" r:id="rId22"/>
      <w:footerReference w:type="first" r:id="rId23"/>
      <w:pgSz w:w="15840" w:h="12240" w:orient="landscape" w:code="1"/>
      <w:pgMar w:top="1080" w:right="720" w:bottom="108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977" w:rsidRPr="005B6250" w:rsidRDefault="00F93178" w:rsidP="000B490A">
    <w:pPr>
      <w:pStyle w:val="Footer"/>
    </w:pPr>
    <w:r>
      <w:t>May 31,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977" w:rsidRPr="00460435" w:rsidRDefault="00F93178" w:rsidP="00460435">
    <w:pPr>
      <w:pStyle w:val="Footer"/>
    </w:pPr>
    <w:r>
      <w:t>May 31, 2019</w:t>
    </w:r>
    <w:r>
      <w:tab/>
    </w:r>
    <w:r>
      <w:tab/>
    </w:r>
    <w:r>
      <w:tab/>
    </w:r>
    <w:r>
      <w:tab/>
    </w:r>
    <w:r>
      <w:tab/>
    </w:r>
    <w:r>
      <w:tab/>
    </w:r>
    <w:r>
      <w:tab/>
    </w:r>
    <w:r>
      <w:tab/>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C1025"/>
    <w:multiLevelType w:val="hybridMultilevel"/>
    <w:tmpl w:val="19A2A0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C725B"/>
    <w:multiLevelType w:val="hybridMultilevel"/>
    <w:tmpl w:val="A2D679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F0EE2"/>
    <w:multiLevelType w:val="hybridMultilevel"/>
    <w:tmpl w:val="5BEE3C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7F1"/>
    <w:rsid w:val="0018296F"/>
    <w:rsid w:val="00444531"/>
    <w:rsid w:val="00CE5243"/>
    <w:rsid w:val="00F93178"/>
    <w:rsid w:val="00FA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5AE1"/>
  <w15:chartTrackingRefBased/>
  <w15:docId w15:val="{8AC9E7F5-E990-45D5-814E-DC86BF8B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A07F1"/>
    <w:pPr>
      <w:ind w:left="720"/>
      <w:contextualSpacing/>
    </w:pPr>
  </w:style>
  <w:style w:type="paragraph" w:styleId="Footer">
    <w:name w:val="footer"/>
    <w:basedOn w:val="Normal"/>
    <w:link w:val="FooterChar"/>
    <w:uiPriority w:val="99"/>
    <w:unhideWhenUsed/>
    <w:rsid w:val="00FA0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7F1"/>
  </w:style>
  <w:style w:type="character" w:styleId="Hyperlink">
    <w:name w:val="Hyperlink"/>
    <w:basedOn w:val="DefaultParagraphFont"/>
    <w:uiPriority w:val="99"/>
    <w:unhideWhenUsed/>
    <w:rsid w:val="00FA07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gss.nsta.org/Practices.aspx?id=3" TargetMode="External"/><Relationship Id="rId13" Type="http://schemas.openxmlformats.org/officeDocument/2006/relationships/hyperlink" Target="https://ngss.nsta.org/Practices.aspx?id=7" TargetMode="External"/><Relationship Id="rId18" Type="http://schemas.openxmlformats.org/officeDocument/2006/relationships/hyperlink" Target="https://ngss.nsta.org/CrosscuttingConcepts.aspx?id=4" TargetMode="External"/><Relationship Id="rId3" Type="http://schemas.openxmlformats.org/officeDocument/2006/relationships/settings" Target="settings.xml"/><Relationship Id="rId21" Type="http://schemas.openxmlformats.org/officeDocument/2006/relationships/hyperlink" Target="https://ngss.nsta.org/CrosscuttingConcepts.aspx?id=7" TargetMode="External"/><Relationship Id="rId7" Type="http://schemas.openxmlformats.org/officeDocument/2006/relationships/hyperlink" Target="https://ngss.nsta.org/Practices.aspx?id=2" TargetMode="External"/><Relationship Id="rId12" Type="http://schemas.openxmlformats.org/officeDocument/2006/relationships/hyperlink" Target="https://ngss.nsta.org/Practices.aspx?id=6" TargetMode="External"/><Relationship Id="rId17" Type="http://schemas.openxmlformats.org/officeDocument/2006/relationships/hyperlink" Target="https://ngss.nsta.org/CrosscuttingConcepts.aspx?id=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gss.nsta.org/CrosscuttingConcepts.aspx?id=2" TargetMode="External"/><Relationship Id="rId20" Type="http://schemas.openxmlformats.org/officeDocument/2006/relationships/hyperlink" Target="https://ngss.nsta.org/CrosscuttingConcepts.aspx?id=6" TargetMode="External"/><Relationship Id="rId1" Type="http://schemas.openxmlformats.org/officeDocument/2006/relationships/numbering" Target="numbering.xml"/><Relationship Id="rId6" Type="http://schemas.openxmlformats.org/officeDocument/2006/relationships/hyperlink" Target="https://ngss.nsta.org/Practices.aspx?id=1" TargetMode="External"/><Relationship Id="rId11" Type="http://schemas.openxmlformats.org/officeDocument/2006/relationships/hyperlink" Target="https://ngss.nsta.org/Practices.aspx?id=6" TargetMode="External"/><Relationship Id="rId24" Type="http://schemas.openxmlformats.org/officeDocument/2006/relationships/fontTable" Target="fontTable.xml"/><Relationship Id="rId5" Type="http://schemas.openxmlformats.org/officeDocument/2006/relationships/hyperlink" Target="https://ngss.nsta.org/Practices.aspx?id=1" TargetMode="External"/><Relationship Id="rId15" Type="http://schemas.openxmlformats.org/officeDocument/2006/relationships/hyperlink" Target="https://ngss.nsta.org/CrosscuttingConcepts.aspx?id=1" TargetMode="External"/><Relationship Id="rId23" Type="http://schemas.openxmlformats.org/officeDocument/2006/relationships/footer" Target="footer2.xml"/><Relationship Id="rId10" Type="http://schemas.openxmlformats.org/officeDocument/2006/relationships/hyperlink" Target="https://ngss.nsta.org/Practices.aspx?id=5" TargetMode="External"/><Relationship Id="rId19" Type="http://schemas.openxmlformats.org/officeDocument/2006/relationships/hyperlink" Target="https://ngss.nsta.org/CrosscuttingConcepts.aspx?id=4" TargetMode="External"/><Relationship Id="rId4" Type="http://schemas.openxmlformats.org/officeDocument/2006/relationships/webSettings" Target="webSettings.xml"/><Relationship Id="rId9" Type="http://schemas.openxmlformats.org/officeDocument/2006/relationships/hyperlink" Target="https://ngss.nsta.org/Practices.aspx?id=4" TargetMode="External"/><Relationship Id="rId14" Type="http://schemas.openxmlformats.org/officeDocument/2006/relationships/hyperlink" Target="https://ngss.nsta.org/Practices.aspx?id=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Triplett, Melissa J.</dc:creator>
  <cp:keywords/>
  <dc:description/>
  <cp:lastModifiedBy>Triplett, Melissa J.</cp:lastModifiedBy>
  <cp:revision>5</cp:revision>
  <dcterms:created xsi:type="dcterms:W3CDTF">2019-08-12T19:48:00Z</dcterms:created>
  <dcterms:modified xsi:type="dcterms:W3CDTF">2019-08-12T19:51:00Z</dcterms:modified>
</cp:coreProperties>
</file>